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863D61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                      РЕШЕНИЕ      </w:t>
            </w:r>
          </w:p>
        </w:tc>
      </w:tr>
    </w:tbl>
    <w:p w:rsidR="00B85DAF" w:rsidRDefault="00B85DAF" w:rsidP="00B85DAF">
      <w:pPr>
        <w:tabs>
          <w:tab w:val="left" w:pos="36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7277">
        <w:rPr>
          <w:sz w:val="28"/>
          <w:szCs w:val="28"/>
        </w:rPr>
        <w:t>1</w:t>
      </w:r>
      <w:r w:rsidR="00863D61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D67277">
        <w:rPr>
          <w:sz w:val="28"/>
          <w:szCs w:val="28"/>
        </w:rPr>
        <w:t>но</w:t>
      </w:r>
      <w:r>
        <w:rPr>
          <w:sz w:val="28"/>
          <w:szCs w:val="28"/>
        </w:rPr>
        <w:t xml:space="preserve">ябрь 2020 й.                             </w:t>
      </w:r>
      <w:r w:rsidRPr="00B85DAF">
        <w:rPr>
          <w:b/>
          <w:sz w:val="28"/>
          <w:szCs w:val="28"/>
        </w:rPr>
        <w:t>№ 4</w:t>
      </w:r>
      <w:r w:rsidR="00377D9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                  «</w:t>
      </w:r>
      <w:r w:rsidR="00D67277">
        <w:rPr>
          <w:sz w:val="28"/>
          <w:szCs w:val="28"/>
        </w:rPr>
        <w:t>1</w:t>
      </w:r>
      <w:r w:rsidR="00863D61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D67277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2020 г. </w:t>
      </w:r>
    </w:p>
    <w:p w:rsidR="00B85DAF" w:rsidRDefault="00B85DAF" w:rsidP="00B85DAF">
      <w:pPr>
        <w:jc w:val="center"/>
        <w:rPr>
          <w:sz w:val="28"/>
          <w:szCs w:val="28"/>
        </w:rPr>
      </w:pPr>
    </w:p>
    <w:p w:rsidR="00377D9F" w:rsidRPr="00377D9F" w:rsidRDefault="00377D9F" w:rsidP="00377D9F">
      <w:pPr>
        <w:ind w:firstLine="567"/>
        <w:jc w:val="both"/>
        <w:rPr>
          <w:b/>
          <w:sz w:val="28"/>
          <w:szCs w:val="28"/>
        </w:rPr>
      </w:pPr>
      <w:r w:rsidRPr="00377D9F">
        <w:rPr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Тактагуловский сельсовет муниципального района </w:t>
      </w:r>
      <w:r w:rsidR="00911B6C">
        <w:rPr>
          <w:b/>
          <w:sz w:val="28"/>
          <w:szCs w:val="28"/>
        </w:rPr>
        <w:t>Бакалинский</w:t>
      </w:r>
      <w:r w:rsidRPr="00377D9F">
        <w:rPr>
          <w:b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911B6C">
        <w:rPr>
          <w:b/>
          <w:sz w:val="28"/>
          <w:szCs w:val="28"/>
        </w:rPr>
        <w:t>Бакалинский</w:t>
      </w:r>
      <w:r>
        <w:rPr>
          <w:b/>
          <w:sz w:val="28"/>
          <w:szCs w:val="28"/>
        </w:rPr>
        <w:t xml:space="preserve"> район </w:t>
      </w:r>
      <w:r w:rsidRPr="00377D9F">
        <w:rPr>
          <w:b/>
          <w:sz w:val="28"/>
          <w:szCs w:val="28"/>
        </w:rPr>
        <w:t>Республики Башкортостан</w:t>
      </w:r>
    </w:p>
    <w:p w:rsidR="00377D9F" w:rsidRPr="004424D3" w:rsidRDefault="00377D9F" w:rsidP="00377D9F">
      <w:pPr>
        <w:jc w:val="center"/>
        <w:rPr>
          <w:sz w:val="28"/>
          <w:szCs w:val="28"/>
        </w:rPr>
      </w:pPr>
      <w:bookmarkStart w:id="0" w:name="_GoBack"/>
      <w:bookmarkEnd w:id="0"/>
    </w:p>
    <w:p w:rsidR="00377D9F" w:rsidRPr="00C91990" w:rsidRDefault="00377D9F" w:rsidP="00377D9F">
      <w:pPr>
        <w:ind w:firstLine="567"/>
        <w:jc w:val="both"/>
        <w:rPr>
          <w:sz w:val="28"/>
          <w:szCs w:val="28"/>
        </w:rPr>
      </w:pPr>
      <w:r w:rsidRPr="004424D3"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</w:t>
      </w:r>
      <w:r w:rsidRPr="00C91990">
        <w:rPr>
          <w:sz w:val="28"/>
          <w:szCs w:val="28"/>
        </w:rPr>
        <w:t xml:space="preserve">частью </w:t>
      </w:r>
      <w:r w:rsidR="008C2B39">
        <w:rPr>
          <w:sz w:val="28"/>
          <w:szCs w:val="28"/>
        </w:rPr>
        <w:t>3</w:t>
      </w:r>
      <w:r w:rsidRPr="00C91990">
        <w:rPr>
          <w:sz w:val="28"/>
          <w:szCs w:val="28"/>
        </w:rPr>
        <w:t xml:space="preserve"> статьи 21 Устава сельского поселения Тактагуловский сельсовет муниципального района </w:t>
      </w:r>
      <w:r w:rsidR="00911B6C">
        <w:rPr>
          <w:sz w:val="28"/>
          <w:szCs w:val="28"/>
        </w:rPr>
        <w:t>Бакалинский</w:t>
      </w:r>
      <w:r w:rsidRPr="00C91990">
        <w:rPr>
          <w:sz w:val="28"/>
          <w:szCs w:val="28"/>
        </w:rPr>
        <w:t xml:space="preserve"> район Республики Башкортостан, </w:t>
      </w:r>
    </w:p>
    <w:p w:rsidR="00377D9F" w:rsidRPr="00C91990" w:rsidRDefault="00377D9F" w:rsidP="00377D9F">
      <w:pPr>
        <w:ind w:firstLine="567"/>
        <w:jc w:val="both"/>
        <w:rPr>
          <w:sz w:val="28"/>
          <w:szCs w:val="28"/>
        </w:rPr>
      </w:pPr>
      <w:r w:rsidRPr="00C91990">
        <w:rPr>
          <w:sz w:val="28"/>
          <w:szCs w:val="28"/>
        </w:rPr>
        <w:t xml:space="preserve">Совет сельского поселения Тактагуловский сельсовет муниципального района </w:t>
      </w:r>
      <w:r w:rsidR="00911B6C">
        <w:rPr>
          <w:sz w:val="28"/>
          <w:szCs w:val="28"/>
        </w:rPr>
        <w:t>Бакалинский</w:t>
      </w:r>
      <w:r w:rsidRPr="00C91990">
        <w:rPr>
          <w:sz w:val="28"/>
          <w:szCs w:val="28"/>
        </w:rPr>
        <w:t xml:space="preserve"> район Республики Башкортостан </w:t>
      </w:r>
    </w:p>
    <w:p w:rsidR="00377D9F" w:rsidRPr="00C91990" w:rsidRDefault="00377D9F" w:rsidP="00377D9F">
      <w:pPr>
        <w:jc w:val="both"/>
        <w:rPr>
          <w:sz w:val="28"/>
          <w:szCs w:val="28"/>
        </w:rPr>
      </w:pPr>
      <w:r w:rsidRPr="00C91990">
        <w:rPr>
          <w:caps/>
          <w:sz w:val="28"/>
          <w:szCs w:val="28"/>
        </w:rPr>
        <w:t>решил</w:t>
      </w:r>
      <w:r w:rsidRPr="00C91990">
        <w:rPr>
          <w:sz w:val="28"/>
          <w:szCs w:val="28"/>
        </w:rPr>
        <w:t>:</w:t>
      </w:r>
    </w:p>
    <w:p w:rsidR="00377D9F" w:rsidRDefault="00377D9F" w:rsidP="00377D9F">
      <w:pPr>
        <w:ind w:firstLine="567"/>
        <w:jc w:val="both"/>
        <w:rPr>
          <w:sz w:val="28"/>
          <w:szCs w:val="28"/>
        </w:rPr>
      </w:pPr>
      <w:r w:rsidRPr="00C91990">
        <w:rPr>
          <w:sz w:val="28"/>
          <w:szCs w:val="28"/>
        </w:rPr>
        <w:t>1. Просить Центральную избирательную комиссию Республики Башкортостан возложить полномочия избирательной комиссии сельского поселения Тактагуловский сельсове</w:t>
      </w:r>
      <w:r w:rsidRPr="004424D3">
        <w:rPr>
          <w:sz w:val="28"/>
          <w:szCs w:val="28"/>
        </w:rPr>
        <w:t xml:space="preserve">т муниципального района </w:t>
      </w:r>
      <w:r>
        <w:rPr>
          <w:sz w:val="28"/>
          <w:szCs w:val="28"/>
        </w:rPr>
        <w:t>Тактагуловский</w:t>
      </w:r>
      <w:r w:rsidRPr="004424D3">
        <w:rPr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911B6C">
        <w:rPr>
          <w:sz w:val="28"/>
          <w:szCs w:val="28"/>
        </w:rPr>
        <w:t>Бакалинский</w:t>
      </w:r>
      <w:r w:rsidRPr="004424D3">
        <w:rPr>
          <w:sz w:val="28"/>
          <w:szCs w:val="28"/>
        </w:rPr>
        <w:t xml:space="preserve"> район Республики Башкортостан, формирующуюся в декабре 20</w:t>
      </w:r>
      <w:r w:rsidR="00911B6C">
        <w:rPr>
          <w:sz w:val="28"/>
          <w:szCs w:val="28"/>
        </w:rPr>
        <w:t>20</w:t>
      </w:r>
      <w:r w:rsidRPr="004424D3">
        <w:rPr>
          <w:sz w:val="28"/>
          <w:szCs w:val="28"/>
        </w:rPr>
        <w:t xml:space="preserve"> года.</w:t>
      </w:r>
    </w:p>
    <w:p w:rsidR="00D67277" w:rsidRDefault="00377D9F" w:rsidP="00377D9F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4424D3">
        <w:rPr>
          <w:rFonts w:ascii="Times New Roman" w:hAnsi="Times New Roman"/>
          <w:sz w:val="28"/>
          <w:szCs w:val="28"/>
        </w:rPr>
        <w:t>2.</w:t>
      </w:r>
      <w:r w:rsidR="00911B6C">
        <w:rPr>
          <w:rFonts w:ascii="Times New Roman" w:hAnsi="Times New Roman"/>
          <w:sz w:val="28"/>
          <w:szCs w:val="28"/>
        </w:rPr>
        <w:t xml:space="preserve">  </w:t>
      </w:r>
      <w:r w:rsidRPr="004424D3">
        <w:rPr>
          <w:rFonts w:ascii="Times New Roman" w:hAnsi="Times New Roman"/>
          <w:sz w:val="28"/>
          <w:szCs w:val="28"/>
        </w:rPr>
        <w:t>Направить настоящее реше</w:t>
      </w:r>
      <w:r>
        <w:rPr>
          <w:rFonts w:ascii="Times New Roman" w:hAnsi="Times New Roman"/>
          <w:sz w:val="28"/>
          <w:szCs w:val="28"/>
        </w:rPr>
        <w:t xml:space="preserve">ние в Центральную избирательную </w:t>
      </w:r>
      <w:r w:rsidRPr="004424D3">
        <w:rPr>
          <w:rFonts w:ascii="Times New Roman" w:hAnsi="Times New Roman"/>
          <w:sz w:val="28"/>
          <w:szCs w:val="28"/>
        </w:rPr>
        <w:t>комиссию Республики Башкортостан.</w:t>
      </w:r>
    </w:p>
    <w:p w:rsidR="00B85DAF" w:rsidRDefault="00B85DAF" w:rsidP="0037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7277" w:rsidRDefault="00D67277" w:rsidP="00B85DAF">
      <w:pPr>
        <w:jc w:val="both"/>
        <w:rPr>
          <w:sz w:val="28"/>
          <w:szCs w:val="28"/>
        </w:rPr>
      </w:pPr>
    </w:p>
    <w:p w:rsidR="00B85DAF" w:rsidRDefault="00FB51E9" w:rsidP="00B85DA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D67277">
        <w:rPr>
          <w:sz w:val="28"/>
          <w:szCs w:val="28"/>
        </w:rPr>
        <w:t xml:space="preserve"> </w:t>
      </w:r>
      <w:r w:rsidR="00B85DAF">
        <w:rPr>
          <w:sz w:val="28"/>
          <w:szCs w:val="28"/>
        </w:rPr>
        <w:t>сельского поселения</w:t>
      </w:r>
    </w:p>
    <w:p w:rsidR="00B85DAF" w:rsidRDefault="00B85DAF" w:rsidP="00B85DAF">
      <w:pPr>
        <w:rPr>
          <w:sz w:val="28"/>
          <w:szCs w:val="28"/>
        </w:rPr>
      </w:pPr>
      <w:r>
        <w:rPr>
          <w:sz w:val="28"/>
          <w:szCs w:val="28"/>
        </w:rPr>
        <w:t>Тактагуловский сельсовет</w:t>
      </w:r>
    </w:p>
    <w:p w:rsidR="00B85DAF" w:rsidRDefault="00B85DAF" w:rsidP="00B85DA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85DAF" w:rsidRDefault="00B85DAF" w:rsidP="00B85DAF">
      <w:pPr>
        <w:rPr>
          <w:sz w:val="28"/>
          <w:szCs w:val="28"/>
        </w:rPr>
      </w:pPr>
      <w:r>
        <w:rPr>
          <w:sz w:val="28"/>
          <w:szCs w:val="28"/>
        </w:rPr>
        <w:t xml:space="preserve">Бакалинский район </w:t>
      </w:r>
    </w:p>
    <w:p w:rsidR="00B85DAF" w:rsidRDefault="00B85DAF" w:rsidP="00B85DAF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Л.М. Ахунова</w:t>
      </w:r>
    </w:p>
    <w:p w:rsidR="002D7B27" w:rsidRDefault="002D7B27" w:rsidP="00AE0E08">
      <w:pPr>
        <w:jc w:val="right"/>
        <w:rPr>
          <w:b/>
        </w:rPr>
      </w:pPr>
    </w:p>
    <w:sectPr w:rsidR="002D7B27" w:rsidSect="001F7CBB">
      <w:headerReference w:type="even" r:id="rId9"/>
      <w:headerReference w:type="first" r:id="rId10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DD" w:rsidRDefault="00650CDD">
      <w:r>
        <w:separator/>
      </w:r>
    </w:p>
  </w:endnote>
  <w:endnote w:type="continuationSeparator" w:id="1">
    <w:p w:rsidR="00650CDD" w:rsidRDefault="0065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DD" w:rsidRDefault="00650CDD">
      <w:r>
        <w:separator/>
      </w:r>
    </w:p>
  </w:footnote>
  <w:footnote w:type="continuationSeparator" w:id="1">
    <w:p w:rsidR="00650CDD" w:rsidRDefault="00650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4117C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325"/>
    <w:rsid w:val="000A0E8A"/>
    <w:rsid w:val="000A0FB0"/>
    <w:rsid w:val="000A3AAD"/>
    <w:rsid w:val="000A52F5"/>
    <w:rsid w:val="000B1B0C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32D79"/>
    <w:rsid w:val="00232EEA"/>
    <w:rsid w:val="002367B6"/>
    <w:rsid w:val="00240CAC"/>
    <w:rsid w:val="00241C09"/>
    <w:rsid w:val="00244B36"/>
    <w:rsid w:val="00244D61"/>
    <w:rsid w:val="00250016"/>
    <w:rsid w:val="00253BC6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38DF"/>
    <w:rsid w:val="002B734D"/>
    <w:rsid w:val="002C2ECA"/>
    <w:rsid w:val="002D0D7F"/>
    <w:rsid w:val="002D7B27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1DE9"/>
    <w:rsid w:val="00353E0A"/>
    <w:rsid w:val="003542E1"/>
    <w:rsid w:val="003557B6"/>
    <w:rsid w:val="00356BA1"/>
    <w:rsid w:val="00365CCC"/>
    <w:rsid w:val="00365DBD"/>
    <w:rsid w:val="00370711"/>
    <w:rsid w:val="003712A4"/>
    <w:rsid w:val="00371ADC"/>
    <w:rsid w:val="00373A2F"/>
    <w:rsid w:val="00375FCB"/>
    <w:rsid w:val="00377D9F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E89"/>
    <w:rsid w:val="004010A7"/>
    <w:rsid w:val="004030B2"/>
    <w:rsid w:val="004054DE"/>
    <w:rsid w:val="004062A5"/>
    <w:rsid w:val="00407394"/>
    <w:rsid w:val="00410CE4"/>
    <w:rsid w:val="00410E38"/>
    <w:rsid w:val="004117C6"/>
    <w:rsid w:val="00415090"/>
    <w:rsid w:val="00421128"/>
    <w:rsid w:val="004216C7"/>
    <w:rsid w:val="0042297E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0CDD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618"/>
    <w:rsid w:val="00687182"/>
    <w:rsid w:val="00691E6C"/>
    <w:rsid w:val="006A16BC"/>
    <w:rsid w:val="006A28CE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26E8"/>
    <w:rsid w:val="007463AA"/>
    <w:rsid w:val="00755D1C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3D61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2B39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1B6C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DA6"/>
    <w:rsid w:val="009B2684"/>
    <w:rsid w:val="009B26BE"/>
    <w:rsid w:val="009B29C9"/>
    <w:rsid w:val="009B37C2"/>
    <w:rsid w:val="009B3A09"/>
    <w:rsid w:val="009B48C9"/>
    <w:rsid w:val="009B5FBD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1154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uiPriority w:val="99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4</cp:revision>
  <cp:lastPrinted>2020-11-16T09:14:00Z</cp:lastPrinted>
  <dcterms:created xsi:type="dcterms:W3CDTF">2020-11-16T09:15:00Z</dcterms:created>
  <dcterms:modified xsi:type="dcterms:W3CDTF">2020-11-18T10:15:00Z</dcterms:modified>
</cp:coreProperties>
</file>